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BDD" w:rsidRPr="004F7BDD" w:rsidRDefault="004F7BDD" w:rsidP="004F7BD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6"/>
        <w:gridCol w:w="6129"/>
      </w:tblGrid>
      <w:tr w:rsidR="008C470C" w:rsidRPr="008C470C" w:rsidTr="00DB413C">
        <w:trPr>
          <w:tblCellSpacing w:w="0" w:type="dxa"/>
        </w:trPr>
        <w:tc>
          <w:tcPr>
            <w:tcW w:w="0" w:type="auto"/>
            <w:hideMark/>
          </w:tcPr>
          <w:tbl>
            <w:tblPr>
              <w:tblW w:w="2977" w:type="dxa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2977"/>
            </w:tblGrid>
            <w:tr w:rsidR="008C470C" w:rsidRPr="008C470C" w:rsidTr="00DB413C">
              <w:trPr>
                <w:trHeight w:val="150"/>
                <w:tblCellSpacing w:w="0" w:type="dxa"/>
              </w:trPr>
              <w:tc>
                <w:tcPr>
                  <w:tcW w:w="2977" w:type="dxa"/>
                  <w:vAlign w:val="center"/>
                  <w:hideMark/>
                </w:tcPr>
                <w:p w:rsidR="004F7BDD" w:rsidRPr="008C470C" w:rsidRDefault="004F7BDD" w:rsidP="004F7B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16"/>
                      <w:szCs w:val="24"/>
                      <w:lang w:eastAsia="ru-RU"/>
                    </w:rPr>
                  </w:pPr>
                  <w:bookmarkStart w:id="0" w:name="_GoBack"/>
                  <w:bookmarkEnd w:id="0"/>
                </w:p>
              </w:tc>
            </w:tr>
            <w:tr w:rsidR="008C470C" w:rsidRPr="008C470C" w:rsidTr="00DB413C">
              <w:trPr>
                <w:tblCellSpacing w:w="0" w:type="dxa"/>
              </w:trPr>
              <w:tc>
                <w:tcPr>
                  <w:tcW w:w="2977" w:type="dxa"/>
                  <w:vAlign w:val="center"/>
                </w:tcPr>
                <w:p w:rsidR="004F7BDD" w:rsidRPr="008C470C" w:rsidRDefault="004F7BDD" w:rsidP="004F7B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blCellSpacing w:w="0" w:type="dxa"/>
              </w:trPr>
              <w:tc>
                <w:tcPr>
                  <w:tcW w:w="2977" w:type="dxa"/>
                  <w:vAlign w:val="center"/>
                </w:tcPr>
                <w:p w:rsidR="004F7BDD" w:rsidRPr="008C470C" w:rsidRDefault="004F7BDD" w:rsidP="004F7B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rHeight w:val="150"/>
                <w:tblCellSpacing w:w="0" w:type="dxa"/>
              </w:trPr>
              <w:tc>
                <w:tcPr>
                  <w:tcW w:w="2977" w:type="dxa"/>
                  <w:vAlign w:val="center"/>
                </w:tcPr>
                <w:p w:rsidR="004F7BDD" w:rsidRPr="008C470C" w:rsidRDefault="004F7BDD" w:rsidP="004F7B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16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blCellSpacing w:w="0" w:type="dxa"/>
              </w:trPr>
              <w:tc>
                <w:tcPr>
                  <w:tcW w:w="2977" w:type="dxa"/>
                  <w:vAlign w:val="center"/>
                </w:tcPr>
                <w:p w:rsidR="004F7BDD" w:rsidRPr="008C470C" w:rsidRDefault="004F7BDD" w:rsidP="004F7B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rHeight w:val="150"/>
                <w:tblCellSpacing w:w="0" w:type="dxa"/>
              </w:trPr>
              <w:tc>
                <w:tcPr>
                  <w:tcW w:w="2977" w:type="dxa"/>
                  <w:vAlign w:val="center"/>
                  <w:hideMark/>
                </w:tcPr>
                <w:p w:rsidR="004F7BDD" w:rsidRPr="008C470C" w:rsidRDefault="004F7BDD" w:rsidP="004F7B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16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blCellSpacing w:w="0" w:type="dxa"/>
              </w:trPr>
              <w:tc>
                <w:tcPr>
                  <w:tcW w:w="2977" w:type="dxa"/>
                  <w:vAlign w:val="center"/>
                  <w:hideMark/>
                </w:tcPr>
                <w:p w:rsidR="004F7BDD" w:rsidRPr="008C470C" w:rsidRDefault="004F7BDD" w:rsidP="004F7B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rHeight w:val="150"/>
                <w:tblCellSpacing w:w="0" w:type="dxa"/>
              </w:trPr>
              <w:tc>
                <w:tcPr>
                  <w:tcW w:w="2977" w:type="dxa"/>
                  <w:vAlign w:val="center"/>
                  <w:hideMark/>
                </w:tcPr>
                <w:p w:rsidR="004F7BDD" w:rsidRPr="008C470C" w:rsidRDefault="004F7BDD" w:rsidP="004F7B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16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blCellSpacing w:w="0" w:type="dxa"/>
              </w:trPr>
              <w:tc>
                <w:tcPr>
                  <w:tcW w:w="2977" w:type="dxa"/>
                  <w:vAlign w:val="center"/>
                </w:tcPr>
                <w:p w:rsidR="004F7BDD" w:rsidRPr="008C470C" w:rsidRDefault="004F7BDD" w:rsidP="004F7BD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rHeight w:val="150"/>
                <w:tblCellSpacing w:w="0" w:type="dxa"/>
              </w:trPr>
              <w:tc>
                <w:tcPr>
                  <w:tcW w:w="2977" w:type="dxa"/>
                  <w:vAlign w:val="center"/>
                </w:tcPr>
                <w:p w:rsidR="004F7BDD" w:rsidRPr="008C470C" w:rsidRDefault="004F7BDD" w:rsidP="004F7B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16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blCellSpacing w:w="0" w:type="dxa"/>
              </w:trPr>
              <w:tc>
                <w:tcPr>
                  <w:tcW w:w="2977" w:type="dxa"/>
                  <w:vAlign w:val="center"/>
                </w:tcPr>
                <w:p w:rsidR="004F7BDD" w:rsidRPr="008C470C" w:rsidRDefault="004F7BDD" w:rsidP="004F7BD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rHeight w:val="150"/>
                <w:tblCellSpacing w:w="0" w:type="dxa"/>
              </w:trPr>
              <w:tc>
                <w:tcPr>
                  <w:tcW w:w="2977" w:type="dxa"/>
                  <w:vAlign w:val="center"/>
                </w:tcPr>
                <w:p w:rsidR="004F7BDD" w:rsidRPr="008C470C" w:rsidRDefault="004F7BDD" w:rsidP="004F7B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16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rHeight w:val="150"/>
                <w:tblCellSpacing w:w="0" w:type="dxa"/>
              </w:trPr>
              <w:tc>
                <w:tcPr>
                  <w:tcW w:w="2977" w:type="dxa"/>
                  <w:vAlign w:val="center"/>
                </w:tcPr>
                <w:p w:rsidR="004F7BDD" w:rsidRPr="008C470C" w:rsidRDefault="004F7BDD" w:rsidP="004F7B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16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blCellSpacing w:w="0" w:type="dxa"/>
              </w:trPr>
              <w:tc>
                <w:tcPr>
                  <w:tcW w:w="2977" w:type="dxa"/>
                  <w:vAlign w:val="center"/>
                </w:tcPr>
                <w:p w:rsidR="004F7BDD" w:rsidRPr="008C470C" w:rsidRDefault="004F7BDD" w:rsidP="004F7BD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rHeight w:val="150"/>
                <w:tblCellSpacing w:w="0" w:type="dxa"/>
              </w:trPr>
              <w:tc>
                <w:tcPr>
                  <w:tcW w:w="2977" w:type="dxa"/>
                  <w:vAlign w:val="center"/>
                  <w:hideMark/>
                </w:tcPr>
                <w:p w:rsidR="004F7BDD" w:rsidRPr="008C470C" w:rsidRDefault="004F7BDD" w:rsidP="004F7B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16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blCellSpacing w:w="0" w:type="dxa"/>
              </w:trPr>
              <w:tc>
                <w:tcPr>
                  <w:tcW w:w="2977" w:type="dxa"/>
                  <w:vAlign w:val="center"/>
                </w:tcPr>
                <w:p w:rsidR="004F7BDD" w:rsidRPr="008C470C" w:rsidRDefault="004F7BDD" w:rsidP="004F7BD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rHeight w:val="150"/>
                <w:tblCellSpacing w:w="0" w:type="dxa"/>
              </w:trPr>
              <w:tc>
                <w:tcPr>
                  <w:tcW w:w="2977" w:type="dxa"/>
                  <w:vAlign w:val="center"/>
                </w:tcPr>
                <w:p w:rsidR="004F7BDD" w:rsidRPr="008C470C" w:rsidRDefault="004F7BDD" w:rsidP="004F7B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16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blCellSpacing w:w="0" w:type="dxa"/>
              </w:trPr>
              <w:tc>
                <w:tcPr>
                  <w:tcW w:w="2977" w:type="dxa"/>
                  <w:vAlign w:val="center"/>
                </w:tcPr>
                <w:p w:rsidR="004F7BDD" w:rsidRPr="008C470C" w:rsidRDefault="004F7BDD" w:rsidP="004F7B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rHeight w:val="150"/>
                <w:tblCellSpacing w:w="0" w:type="dxa"/>
              </w:trPr>
              <w:tc>
                <w:tcPr>
                  <w:tcW w:w="2977" w:type="dxa"/>
                  <w:vAlign w:val="center"/>
                  <w:hideMark/>
                </w:tcPr>
                <w:p w:rsidR="004F7BDD" w:rsidRPr="008C470C" w:rsidRDefault="004F7BDD" w:rsidP="004F7B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16"/>
                      <w:szCs w:val="24"/>
                      <w:lang w:eastAsia="ru-RU"/>
                    </w:rPr>
                  </w:pPr>
                </w:p>
              </w:tc>
            </w:tr>
            <w:tr w:rsidR="008C470C" w:rsidRPr="008C470C" w:rsidTr="00DB413C">
              <w:trPr>
                <w:trHeight w:val="150"/>
                <w:tblCellSpacing w:w="0" w:type="dxa"/>
              </w:trPr>
              <w:tc>
                <w:tcPr>
                  <w:tcW w:w="2977" w:type="dxa"/>
                  <w:vAlign w:val="center"/>
                  <w:hideMark/>
                </w:tcPr>
                <w:p w:rsidR="004F7BDD" w:rsidRPr="008C470C" w:rsidRDefault="004F7BDD" w:rsidP="004F7BDD">
                  <w:pPr>
                    <w:spacing w:after="0" w:line="150" w:lineRule="atLeast"/>
                    <w:jc w:val="center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noProof/>
                      <w:color w:val="244061" w:themeColor="accent1" w:themeShade="80"/>
                      <w:sz w:val="24"/>
                      <w:szCs w:val="24"/>
                      <w:lang w:eastAsia="ru-RU"/>
                    </w:rPr>
                    <mc:AlternateContent>
                      <mc:Choice Requires="wps">
                        <w:drawing>
                          <wp:inline distT="0" distB="0" distL="0" distR="0" wp14:anchorId="53788214" wp14:editId="51231F3E">
                            <wp:extent cx="838200" cy="295275"/>
                            <wp:effectExtent l="0" t="0" r="0" b="0"/>
                            <wp:docPr id="5" name="Прямоугольник 5" descr="Яндекс.Метрика">
                              <a:hlinkClick xmlns:a="http://schemas.openxmlformats.org/drawingml/2006/main" r:id="rId6" tgtFrame="&quot;_blank&quot;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838200" cy="295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Прямоугольник 5" o:spid="_x0000_s1026" alt="Описание: Яндекс.Метрика" href="http://metrika.yandex.ru/stat/?id=1063863&amp;from=informer" target="&quot;_blank&quot;" style="width:66pt;height:23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" o:button="t" filled="f" stroked="f">
                            <v:fill o:detectmouseclick="t"/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4F7BDD" w:rsidRPr="008C470C" w:rsidRDefault="004F7BDD" w:rsidP="004F7B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</w:p>
        </w:tc>
        <w:tc>
          <w:tcPr>
            <w:tcW w:w="3276" w:type="pct"/>
            <w:hideMark/>
          </w:tcPr>
          <w:tbl>
            <w:tblPr>
              <w:tblW w:w="5000" w:type="pct"/>
              <w:tblCellSpacing w:w="0" w:type="dxa"/>
              <w:tblCellMar>
                <w:top w:w="150" w:type="dxa"/>
                <w:left w:w="150" w:type="dxa"/>
                <w:bottom w:w="150" w:type="dxa"/>
                <w:right w:w="150" w:type="dxa"/>
              </w:tblCellMar>
              <w:tblLook w:val="04A0" w:firstRow="1" w:lastRow="0" w:firstColumn="1" w:lastColumn="0" w:noHBand="0" w:noVBand="1"/>
            </w:tblPr>
            <w:tblGrid>
              <w:gridCol w:w="6129"/>
            </w:tblGrid>
            <w:tr w:rsidR="008C470C" w:rsidRPr="008C470C" w:rsidTr="00DB413C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F7BDD" w:rsidRPr="008C470C" w:rsidRDefault="004F7BDD" w:rsidP="00DB413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kern w:val="36"/>
                      <w:sz w:val="48"/>
                      <w:szCs w:val="48"/>
                      <w:lang w:eastAsia="ru-RU"/>
                    </w:rPr>
                    <w:t xml:space="preserve">Модель подготовки детей к школе в условиях ДОУ 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</w:p>
                <w:p w:rsidR="004F7BDD" w:rsidRPr="008C470C" w:rsidRDefault="004F7BDD" w:rsidP="00DB413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</w:p>
                <w:p w:rsidR="00DB413C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Подготовка детей к обучению в школе реализуется в соответствии со спецификой вида ДОУ.</w:t>
                  </w:r>
                  <w:r w:rsidR="00DB413C"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и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 осуществляется</w:t>
                  </w:r>
                  <w:r w:rsidR="00DB413C"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 в соответствии с психофизиологическими особенностями детей, с учетом индивидуальных особенностей восприятия мира и усвоения знаний.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 В соответствии со спецификой ДОУ, основными характеристиками контингента детей </w:t>
                  </w:r>
                  <w:r w:rsidR="00DB413C"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определяется 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модель подготовки детей к школе. Она представлена следующими направлениями: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- физическое развитие;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- интеллектуальное развитие;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- познавательное развитие;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- развитие речи;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- социально-личностное развитие;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- эстетическое развитие;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- развитие психических процессов;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- формирование мотивационной готовности к школе.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Модель подготовки детей к школе в ДОУ реализуется посредством обеспечения следующих условий: одно из них – это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 наличие нормативно-правовых документов Федерального, регионального и локального уровней.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Следующим условием реализации модели является 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организация рациональной предметной и развивающей среды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, которая позволяет стимулировать физическое и психическое развитие детей. В детском саду она включает в себя следующее: функционируют музыкальный зал и физкультурный зал со стандартным и нестандартным оборудованием, медицинский кабинет с медицинским оборудованием, логопедический кабинет, кабинет психологической разгрузки, мини-галерея, мини-стадион со спортивным оборудованием, огород. В групповых организованы физкультурные уголки, уголки уединения, центры речевого и математического развития, театрализованной и игровой деятельности, краеведения, мини-лаболатория, природные уголки, что способствует развитию творческих способностей и сенсорики у детей, 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lastRenderedPageBreak/>
                    <w:t>созданию чувства уверенности в себе, что бесспорно положительно влияет на всестороннее развитие личности ребенка.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Третье условие – это 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внедрение технологий здоровьесберегающей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среды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, которые в условиях нашего ДОУ включают в себя: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– 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Соблюдение рационального режима дня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, построенного с учетом возрастных и индивидуальных особенностей детей, их физической и умственной работоспособности.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Рациональное построение режима дня создает комфортные условия пребывания детей в детском саду, а также природосообразный ритм жизни рождает привычку к регулярной смене разных видов деятельности, дисциплинирует детей, повышает их работоспособность, способствует нормальному физическому и психическому здоровью.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– 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Обеспечение благоприятной гигиенической обстановки и условий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 для преобладания положительных эмоций у детей в ежедневном распорядке дня.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При оптимизации санитарно-гигиенических условий отмечается улучшение состояния здоровья воспитанников. В детском саду поддерживается соответствующий требованиям СанПиНа воздушно-тепловой режим, искусственное и естественное освещение, рационально используется детская мебель, режим воспитательно-образовательного процесса.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Соблюдение санитарно-эпидемиологических правил и нормативов обеспечивает безопасное экологическое пространство дошкольников.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– 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Лечебно-профилактические мероприятия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, проводимые в ДОУ, включают в себя проведение массажа и занятий лечебной физкультурой с детьми ортопедических групп, включение коррекционных упражнений в комплексы утренней гимнастики и физкультурных занятий с детьми всех возрастных групп, фито-, витамино-, ионо-, фитонцидотерапия, песочная терапия, принятие гидромассажных и солнечных ванн.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– 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Оптимальный двигательный режим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, основанный на рациональном соотношении разных видов двигательной деятельности, который включает всю 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lastRenderedPageBreak/>
                    <w:t>динамическую деятельность детей как организованную, так и самостоятельную.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В детском саду разработана модель двигательного режима детей, обеспечивающая не только удовлетворение биологической потребности детей в движении, но и предусмотрено рациональное содержание двигательной активности, основанное на оптимальном соотношении разных видов занятий.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– 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Включение ребенка в систему коррекционных мероприятий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 с помощью средств музыки, что позволяет корректировать в целях развития и оздоровления ребенка конкретные дефекты речи, общедвигательного развития, психоэмоциональной сферы, добиваясь положительной динамики.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– 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Организация активной цветовой среды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. Для детей характерна незрелость эмоциональной сферы, поэтому возникает особая потребность в стимуляции сенсорных систем. Цвет качественно и комплексно влияет на психофизиологическое состояние человека. Для воспитания эмпатии, развития воображения, творчества на занятиях эстетического цикла и в свободной деятельности используем метод цветового моделирования. Сочетание цветов дает возможность педагогу интерпретировать психическое состояние ребенка и вовремя отреагировать на ситуацию дискомфорта.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Следующее условие реализации модели – 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создание комфортной психологической обстановки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, которая обеспечивает благоприятное функционирование состояния нервной системы дошкольника.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В детском саду такая атмосфера создана. В связи с этим в ДОУ разработана система мер по охране психоневрологической сферы детей, которая пронизывает все виды детской деятельности и отдыха в течение дня, которая характеризуется: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– наличием действующей адаптивной модели организации образовательного процесса, учитывающей состояние здоровья ребенка и его индивидуально – личностные особенности;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органичным сочетанием физических упражнений, закаливающими процедурами (физические упражнения после дневного сна), оздоровительные процедуры в водной среде (посещение бассейна 2 раза в неделю, где инструктор обучает детей плаванию, которое способствует развитию мышечной, сердечно-сосудистой, дыхательной систем организма ребенка и его опорно-двигательного аппарата).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Одним из важных условий реализации модели является 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кадровое обеспечение.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В ДОУ работают высококвалифицированные специалисты.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Особое внимание уделяем постоянному совершенствованию мастерства педагогов, поиску новых подходов к всестороннему развитию детей.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Следующее условие реализации модели – это 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организация службы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сопровождения,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 которая предназначена квалифицированно выстраивать помощь ребенку.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Медицинский работник, педагоги, психолог обеспечивают гармоничное развитие личности ребенка и гарантируют сохранение и укрепление его физического и психического здоровья. Такое триединство необходимо в связи с тем, что дети, имеющие нарушения в развитии, как правило, имеют отклонения со стороны нервно-психической сферы (повышенную нервно-рефлекторную возбудимость, отставание в психомоторном развитии и др.), что требует не только медицинской, но и психологической коррекции.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Система функций медицинского сопровождения определяется требованиями социального института здравоохранения. Эта система находится под государственным контролем и пользуется всеми основными способами регулирования на уровне нормативных актов.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Психологическая служба органично включена в деятельность социально-педагогической системы и обслуживает всех субъектов образовательного процесса.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Особое внимание уделяется психологическому сопровождению детей, которое включает в себя: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– определение уровня тревожности у детей;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изучение поведения детей в ситуации стресса;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выявление поведенческих отклонений;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диагностика эмоционального состояния у ребенка в семье и детском саду;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определение типа нервной системы;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определение уровня развития психических процессов у детей;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определение уровня готовности к школьному обучению.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Педагогическое сопровождение предусматривает систему мер подгрупповой и индивидуальной работы с каждым ребенком в соответствии с имеющимися отклонениями в развитии.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Логопедическая служба использует комплекс специальных программ, позволяющих индивидуализировать работу с детьми по устранению логопедических дефектов и развитию культуры речи. Учитель-логопед работает в тесном контакте с музыкальным руководителем по формированию у детей речевого дыхания, правильной артикуляции и интонационно-выразительной речи. С целью развития умения детей соотнести речь с движением применяется логоритмика.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С инструктором по физической культуре учитель-логопед работает по автоматизации поставленных у детей звуков, закреплению лексико-грамматических средств языка. Выполнение заданий, движений по образцу, а также наглядный показ, словесная инструкция позволяют решить задачи словесной регуляции действий и функций, активного внимания, развитие пространственно-временной организации движения.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Кроме того, логопедическая служба включает в себя не только работу с детьми, но и работу с педагогами по обучению приемам и методам коррекционной работы, и работу с родителями.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Таким образом, служба сопровождения представляет собой емкий системный блок, связанный многочисленными взаимозависимостями с другими блоками.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Следующим условием реализации модели является 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сотрудничество ДОУ с семьей,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 основанное на следующих принципах, определяющих ее содержание, организацию и методику: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– единство целей и задач воспитания ребенка;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систематичность и последовательность работы;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индивидуальный подход к каждому ребенку и к каждой семье;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взаимное доверие и взаимопомощь педагогов и родителей.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Следующее условие – это 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взаимодействие ДОУ с социальными институтами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: музыкальной школой, детской библиотекой, домом культуры, домом спорта. Дети посещают эти учреждения. Занятия в них способствуют всестороннему развитию ребенка и его социализации.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 xml:space="preserve">Одним из основных условий реализации модели является </w:t>
                  </w:r>
                  <w:r w:rsidRPr="008C470C">
                    <w:rPr>
                      <w:rFonts w:ascii="Times New Roman" w:eastAsia="Times New Roman" w:hAnsi="Times New Roman" w:cs="Times New Roman"/>
                      <w:b/>
                      <w:bCs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установление преемственности в работе детского сада и школы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Таким образом, модель подготовки детей к школе в нашем ДОУ реализуется посредством обеспечения следующих условий: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– наличие нормативно-правовых документов Федерального, регионального и локального уровней;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организация рациональной предметной и развивающей среды;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внедрение здоровьесберегающих технологий;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создание комфортной психологической обстановки;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кадровое обеспечение;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организация службы сопровождения ребенка;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сотрудничество с семьей;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взаимодействие с социумом;</w:t>
                  </w: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br/>
                    <w:t>– преемственность в работе со школой.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Обеспечивая конституционное право ребенка на доступность образования предоставлением мест в ДОУ в группах полного дня пребывания, создавая необходимые условия для полноценной подготовки детей к школе и переходу на следующую ступень образования, имея определенные результаты работы нашего ДОУ, нельзя не сказать о существовании проблем, таких как:</w:t>
                  </w:r>
                </w:p>
                <w:p w:rsidR="004F7BDD" w:rsidRPr="008C470C" w:rsidRDefault="004F7BDD" w:rsidP="00DB413C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Повышение педагогической культуры родителей.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Родители в большинстве своем имеют неправильное представление о подготовке детей к школе. Они считают, что в первую очередь должны формироваться учебные умения и навыки, такие как умение считать, читать и писать.</w:t>
                  </w:r>
                </w:p>
                <w:p w:rsidR="004F7BDD" w:rsidRPr="008C470C" w:rsidRDefault="004F7BDD" w:rsidP="00DB413C">
                  <w:pPr>
                    <w:numPr>
                      <w:ilvl w:val="0"/>
                      <w:numId w:val="3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Отсутствие преемственности программ ДОУ и школы, что ведет к определенным трудностям при переходе ребенка в школу.</w:t>
                  </w:r>
                </w:p>
                <w:p w:rsidR="004F7BDD" w:rsidRPr="008C470C" w:rsidRDefault="004F7BDD" w:rsidP="00DB413C">
                  <w:pPr>
                    <w:numPr>
                      <w:ilvl w:val="0"/>
                      <w:numId w:val="4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Отсутствие единых требований воспитания детей.</w:t>
                  </w:r>
                </w:p>
                <w:p w:rsidR="004F7BDD" w:rsidRPr="008C470C" w:rsidRDefault="004F7BDD" w:rsidP="00DB413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</w:pPr>
                  <w:r w:rsidRPr="008C470C">
                    <w:rPr>
                      <w:rFonts w:ascii="Times New Roman" w:eastAsia="Times New Roman" w:hAnsi="Times New Roman" w:cs="Times New Roman"/>
                      <w:color w:val="244061" w:themeColor="accent1" w:themeShade="80"/>
                      <w:sz w:val="24"/>
                      <w:szCs w:val="24"/>
                      <w:lang w:eastAsia="ru-RU"/>
                    </w:rPr>
                    <w:t>Школа делает больший акцент на процесс образования, нежели воспитания.</w:t>
                  </w:r>
                </w:p>
              </w:tc>
            </w:tr>
          </w:tbl>
          <w:p w:rsidR="004F7BDD" w:rsidRPr="008C470C" w:rsidRDefault="004F7BDD" w:rsidP="004F7B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</w:p>
        </w:tc>
      </w:tr>
    </w:tbl>
    <w:p w:rsidR="004F7BDD" w:rsidRPr="008C470C" w:rsidRDefault="004F7BDD" w:rsidP="004F7BDD">
      <w:p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24"/>
          <w:szCs w:val="24"/>
          <w:lang w:eastAsia="ru-RU"/>
        </w:rPr>
      </w:pPr>
      <w:r w:rsidRPr="008C470C">
        <w:rPr>
          <w:rFonts w:ascii="Times New Roman" w:eastAsia="Times New Roman" w:hAnsi="Times New Roman" w:cs="Times New Roman"/>
          <w:noProof/>
          <w:color w:val="244061" w:themeColor="accent1" w:themeShade="80"/>
          <w:sz w:val="24"/>
          <w:szCs w:val="24"/>
          <w:lang w:eastAsia="ru-RU"/>
        </w:rPr>
        <w:lastRenderedPageBreak/>
        <w:drawing>
          <wp:inline distT="0" distB="0" distL="0" distR="0" wp14:anchorId="18040D32" wp14:editId="6E7AF008">
            <wp:extent cx="9525" cy="9525"/>
            <wp:effectExtent l="0" t="0" r="0" b="0"/>
            <wp:docPr id="1" name="Рисунок 1" descr="http://mc.yandex.ru/watch/2925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mc.yandex.ru/watch/292547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A1C" w:rsidRPr="008C470C" w:rsidRDefault="008A3A1C">
      <w:pPr>
        <w:rPr>
          <w:color w:val="244061" w:themeColor="accent1" w:themeShade="80"/>
        </w:rPr>
      </w:pPr>
    </w:p>
    <w:sectPr w:rsidR="008A3A1C" w:rsidRPr="008C47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E7D21"/>
    <w:multiLevelType w:val="multilevel"/>
    <w:tmpl w:val="412C9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D254EE"/>
    <w:multiLevelType w:val="multilevel"/>
    <w:tmpl w:val="C68ED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E60256"/>
    <w:multiLevelType w:val="multilevel"/>
    <w:tmpl w:val="A6DC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747BE6"/>
    <w:multiLevelType w:val="multilevel"/>
    <w:tmpl w:val="D2FCA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724"/>
    <w:rsid w:val="004F7BDD"/>
    <w:rsid w:val="00864858"/>
    <w:rsid w:val="008A3A1C"/>
    <w:rsid w:val="008C470C"/>
    <w:rsid w:val="009F7BFB"/>
    <w:rsid w:val="00CD5724"/>
    <w:rsid w:val="00DB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F7B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F7B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4F7BDD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F7BD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4F7BD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F7BD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4F7BD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4">
    <w:name w:val="Normal (Web)"/>
    <w:basedOn w:val="a"/>
    <w:uiPriority w:val="99"/>
    <w:unhideWhenUsed/>
    <w:rsid w:val="004F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F7BDD"/>
    <w:rPr>
      <w:b/>
      <w:bCs/>
    </w:rPr>
  </w:style>
  <w:style w:type="character" w:customStyle="1" w:styleId="pt6">
    <w:name w:val="pt6"/>
    <w:basedOn w:val="a0"/>
    <w:rsid w:val="004F7BDD"/>
  </w:style>
  <w:style w:type="paragraph" w:styleId="a6">
    <w:name w:val="Balloon Text"/>
    <w:basedOn w:val="a"/>
    <w:link w:val="a7"/>
    <w:uiPriority w:val="99"/>
    <w:semiHidden/>
    <w:unhideWhenUsed/>
    <w:rsid w:val="004F7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7B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F7B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F7B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4F7BDD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F7BD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4F7BD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F7BD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4F7BD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4">
    <w:name w:val="Normal (Web)"/>
    <w:basedOn w:val="a"/>
    <w:uiPriority w:val="99"/>
    <w:unhideWhenUsed/>
    <w:rsid w:val="004F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F7BDD"/>
    <w:rPr>
      <w:b/>
      <w:bCs/>
    </w:rPr>
  </w:style>
  <w:style w:type="character" w:customStyle="1" w:styleId="pt6">
    <w:name w:val="pt6"/>
    <w:basedOn w:val="a0"/>
    <w:rsid w:val="004F7BDD"/>
  </w:style>
  <w:style w:type="paragraph" w:styleId="a6">
    <w:name w:val="Balloon Text"/>
    <w:basedOn w:val="a"/>
    <w:link w:val="a7"/>
    <w:uiPriority w:val="99"/>
    <w:semiHidden/>
    <w:unhideWhenUsed/>
    <w:rsid w:val="004F7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7B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198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76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9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1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323662">
              <w:marLeft w:val="0"/>
              <w:marRight w:val="6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7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9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etrika.yandex.ru/stat/?id=1063863&amp;from=informe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1594</Words>
  <Characters>9089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Яхина</cp:lastModifiedBy>
  <cp:revision>2</cp:revision>
  <cp:lastPrinted>2011-01-31T06:53:00Z</cp:lastPrinted>
  <dcterms:created xsi:type="dcterms:W3CDTF">2015-12-03T11:36:00Z</dcterms:created>
  <dcterms:modified xsi:type="dcterms:W3CDTF">2015-12-03T11:36:00Z</dcterms:modified>
</cp:coreProperties>
</file>